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B7" w:rsidRPr="006F6E62" w:rsidRDefault="007B35B7" w:rsidP="007B35B7">
      <w:pPr>
        <w:spacing w:before="274" w:after="274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F6E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Предлагаемые темы </w:t>
      </w:r>
      <w:r w:rsidRPr="006F6E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«Круглого стола»</w:t>
      </w:r>
      <w:r w:rsidRPr="006F6E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перв</w:t>
      </w:r>
      <w:r w:rsidR="000B0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ое</w:t>
      </w:r>
      <w:r w:rsidRPr="006F6E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полугодие 2017г. (темы могут быть </w:t>
      </w:r>
      <w:bookmarkStart w:id="0" w:name="_GoBack"/>
      <w:bookmarkEnd w:id="0"/>
      <w:r w:rsidRPr="006F6E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скорректированы по желанию участников):</w:t>
      </w:r>
    </w:p>
    <w:tbl>
      <w:tblPr>
        <w:tblW w:w="959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  <w:gridCol w:w="3128"/>
        <w:gridCol w:w="4757"/>
      </w:tblGrid>
      <w:tr w:rsidR="007B35B7" w:rsidRPr="006F6E62" w:rsidTr="000B056B">
        <w:trPr>
          <w:trHeight w:val="144"/>
          <w:tblCellSpacing w:w="0" w:type="dxa"/>
        </w:trPr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5B7" w:rsidRPr="006F6E62" w:rsidRDefault="007B35B7" w:rsidP="00875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6E62">
              <w:rPr>
                <w:rFonts w:ascii="Times New Roman" w:eastAsia="Times New Roman" w:hAnsi="Times New Roman"/>
                <w:color w:val="000000"/>
                <w:lang w:eastAsia="ru-RU"/>
              </w:rPr>
              <w:t>Дата</w:t>
            </w:r>
          </w:p>
        </w:tc>
        <w:tc>
          <w:tcPr>
            <w:tcW w:w="3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5B7" w:rsidRPr="006F6E62" w:rsidRDefault="007B35B7" w:rsidP="00875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6E62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темы</w:t>
            </w:r>
          </w:p>
        </w:tc>
        <w:tc>
          <w:tcPr>
            <w:tcW w:w="4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5B7" w:rsidRPr="006F6E62" w:rsidRDefault="007B35B7" w:rsidP="00875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6E62">
              <w:rPr>
                <w:rFonts w:ascii="Times New Roman" w:eastAsia="Times New Roman" w:hAnsi="Times New Roman"/>
                <w:color w:val="000000"/>
                <w:lang w:eastAsia="ru-RU"/>
              </w:rPr>
              <w:t>Комментарии</w:t>
            </w:r>
          </w:p>
        </w:tc>
      </w:tr>
      <w:tr w:rsidR="000B056B" w:rsidRPr="006F6E62" w:rsidTr="000B056B">
        <w:trPr>
          <w:trHeight w:val="144"/>
          <w:tblCellSpacing w:w="0" w:type="dxa"/>
        </w:trPr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56B" w:rsidRPr="006F6E62" w:rsidRDefault="000B056B" w:rsidP="00875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6E62">
              <w:rPr>
                <w:rFonts w:ascii="Times New Roman" w:eastAsia="Times New Roman" w:hAnsi="Times New Roman"/>
                <w:color w:val="000000"/>
                <w:lang w:eastAsia="ru-RU"/>
              </w:rPr>
              <w:t>январь 2017г.</w:t>
            </w:r>
          </w:p>
        </w:tc>
        <w:tc>
          <w:tcPr>
            <w:tcW w:w="3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56B" w:rsidRPr="006F6E62" w:rsidRDefault="000B056B" w:rsidP="00875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6E62">
              <w:rPr>
                <w:rFonts w:ascii="Times New Roman" w:eastAsia="Times New Roman" w:hAnsi="Times New Roman"/>
                <w:color w:val="000000"/>
                <w:lang w:eastAsia="ru-RU"/>
              </w:rPr>
              <w:t>Составление Декларации по КПН (форма 100.00 и 150.00)</w:t>
            </w:r>
          </w:p>
        </w:tc>
        <w:tc>
          <w:tcPr>
            <w:tcW w:w="4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56B" w:rsidRPr="006F6E62" w:rsidRDefault="000B056B" w:rsidP="008759C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6E62">
              <w:rPr>
                <w:rFonts w:ascii="Times New Roman" w:eastAsia="Times New Roman" w:hAnsi="Times New Roman"/>
                <w:color w:val="000000"/>
                <w:lang w:eastAsia="ru-RU"/>
              </w:rPr>
              <w:t>1.Определение совокупного годового дохода (СГД).</w:t>
            </w:r>
          </w:p>
          <w:p w:rsidR="000B056B" w:rsidRPr="006F6E62" w:rsidRDefault="000B056B" w:rsidP="00875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6E62">
              <w:rPr>
                <w:rFonts w:ascii="Times New Roman" w:eastAsia="Times New Roman" w:hAnsi="Times New Roman"/>
                <w:color w:val="000000"/>
                <w:lang w:eastAsia="ru-RU"/>
              </w:rPr>
              <w:t>2.Расчет всех составляющих СГД на практических примерах.</w:t>
            </w:r>
          </w:p>
          <w:p w:rsidR="000B056B" w:rsidRPr="006F6E62" w:rsidRDefault="000B056B" w:rsidP="008759C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6E62">
              <w:rPr>
                <w:rFonts w:ascii="Times New Roman" w:eastAsia="Times New Roman" w:hAnsi="Times New Roman"/>
                <w:color w:val="000000"/>
                <w:lang w:eastAsia="ru-RU"/>
              </w:rPr>
              <w:t>3.Расчет вычетов на практических примерах.</w:t>
            </w:r>
          </w:p>
          <w:p w:rsidR="000B056B" w:rsidRPr="006F6E62" w:rsidRDefault="000B056B" w:rsidP="008759CC">
            <w:pPr>
              <w:spacing w:before="274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6E62">
              <w:rPr>
                <w:rFonts w:ascii="Times New Roman" w:eastAsia="Times New Roman" w:hAnsi="Times New Roman"/>
                <w:color w:val="000000"/>
                <w:lang w:eastAsia="ru-RU"/>
              </w:rPr>
              <w:t>4.Понятие убытка, перенос убытков в уменьшение налогооблагаемого дохода.</w:t>
            </w:r>
          </w:p>
        </w:tc>
      </w:tr>
      <w:tr w:rsidR="000B056B" w:rsidRPr="006F6E62" w:rsidTr="000B056B">
        <w:trPr>
          <w:trHeight w:val="144"/>
          <w:tblCellSpacing w:w="0" w:type="dxa"/>
        </w:trPr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56B" w:rsidRPr="006F6E62" w:rsidRDefault="000B056B" w:rsidP="00875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6E62">
              <w:rPr>
                <w:rFonts w:ascii="Times New Roman" w:eastAsia="Times New Roman" w:hAnsi="Times New Roman"/>
                <w:color w:val="000000"/>
                <w:lang w:eastAsia="ru-RU"/>
              </w:rPr>
              <w:t>Февраль 2017г</w:t>
            </w:r>
          </w:p>
        </w:tc>
        <w:tc>
          <w:tcPr>
            <w:tcW w:w="3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56B" w:rsidRPr="006F6E62" w:rsidRDefault="000B056B" w:rsidP="00875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6E62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финансовой отчетности:</w:t>
            </w:r>
          </w:p>
          <w:p w:rsidR="000B056B" w:rsidRPr="006F6E62" w:rsidRDefault="000B056B" w:rsidP="00875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6E62">
              <w:rPr>
                <w:rFonts w:ascii="Times New Roman" w:eastAsia="Times New Roman" w:hAnsi="Times New Roman"/>
                <w:color w:val="000000"/>
                <w:lang w:val="en-US" w:eastAsia="ru-RU"/>
              </w:rPr>
              <w:t>IFRS</w:t>
            </w:r>
            <w:r w:rsidRPr="006F6E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13</w:t>
            </w:r>
            <w:r w:rsidRPr="006F6E62">
              <w:rPr>
                <w:rFonts w:ascii="Times New Roman" w:eastAsia="Times New Roman" w:hAnsi="Times New Roman"/>
                <w:color w:val="000000"/>
                <w:lang w:val="en-US" w:eastAsia="ru-RU"/>
              </w:rPr>
              <w:t> </w:t>
            </w:r>
            <w:r w:rsidRPr="006F6E62">
              <w:rPr>
                <w:rFonts w:ascii="Times New Roman" w:eastAsia="Times New Roman" w:hAnsi="Times New Roman"/>
                <w:color w:val="000000"/>
                <w:lang w:eastAsia="ru-RU"/>
              </w:rPr>
              <w:t>«Оценка справедливой стоимости»</w:t>
            </w:r>
          </w:p>
        </w:tc>
        <w:tc>
          <w:tcPr>
            <w:tcW w:w="4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56B" w:rsidRPr="006F6E62" w:rsidRDefault="000B056B" w:rsidP="008759C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6E62">
              <w:rPr>
                <w:rFonts w:ascii="Times New Roman" w:eastAsia="Times New Roman" w:hAnsi="Times New Roman"/>
                <w:color w:val="000000"/>
                <w:lang w:eastAsia="ru-RU"/>
              </w:rPr>
              <w:t>1.Определение справедливой стоимости, взаимосвязь с другими стандартами, требующими производить оценку по справедливой стоимости.</w:t>
            </w:r>
          </w:p>
          <w:p w:rsidR="000B056B" w:rsidRPr="006F6E62" w:rsidRDefault="000B056B" w:rsidP="008759C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6E62">
              <w:rPr>
                <w:rFonts w:ascii="Times New Roman" w:eastAsia="Times New Roman" w:hAnsi="Times New Roman"/>
                <w:color w:val="000000"/>
                <w:lang w:eastAsia="ru-RU"/>
              </w:rPr>
              <w:t>2.Основы оценки.</w:t>
            </w:r>
          </w:p>
          <w:p w:rsidR="000B056B" w:rsidRPr="006F6E62" w:rsidRDefault="000B056B" w:rsidP="00875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6E62">
              <w:rPr>
                <w:rFonts w:ascii="Times New Roman" w:eastAsia="Times New Roman" w:hAnsi="Times New Roman"/>
                <w:color w:val="000000"/>
                <w:lang w:eastAsia="ru-RU"/>
              </w:rPr>
              <w:t>3.Изучение методов оценки на практических примерах.</w:t>
            </w:r>
          </w:p>
        </w:tc>
      </w:tr>
      <w:tr w:rsidR="000B056B" w:rsidRPr="006F6E62" w:rsidTr="000B056B">
        <w:trPr>
          <w:trHeight w:val="144"/>
          <w:tblCellSpacing w:w="0" w:type="dxa"/>
        </w:trPr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56B" w:rsidRPr="006F6E62" w:rsidRDefault="000B056B" w:rsidP="00875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6E62">
              <w:rPr>
                <w:rFonts w:ascii="Times New Roman" w:eastAsia="Times New Roman" w:hAnsi="Times New Roman"/>
                <w:color w:val="000000"/>
                <w:lang w:eastAsia="ru-RU"/>
              </w:rPr>
              <w:t>Февраль 2017г</w:t>
            </w:r>
          </w:p>
        </w:tc>
        <w:tc>
          <w:tcPr>
            <w:tcW w:w="3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56B" w:rsidRPr="006F6E62" w:rsidRDefault="000B056B" w:rsidP="00875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6E62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финансовой отчетности:</w:t>
            </w:r>
          </w:p>
          <w:p w:rsidR="000B056B" w:rsidRPr="006F6E62" w:rsidRDefault="000B056B" w:rsidP="00875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6E62">
              <w:rPr>
                <w:rFonts w:ascii="Times New Roman" w:eastAsia="Times New Roman" w:hAnsi="Times New Roman"/>
                <w:color w:val="000000"/>
                <w:lang w:eastAsia="ru-RU"/>
              </w:rPr>
              <w:t>Отложенные налоги</w:t>
            </w:r>
          </w:p>
        </w:tc>
        <w:tc>
          <w:tcPr>
            <w:tcW w:w="4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56B" w:rsidRPr="006F6E62" w:rsidRDefault="000B056B" w:rsidP="008759C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6E62">
              <w:rPr>
                <w:rFonts w:ascii="Times New Roman" w:eastAsia="Times New Roman" w:hAnsi="Times New Roman"/>
                <w:color w:val="000000"/>
                <w:lang w:eastAsia="ru-RU"/>
              </w:rPr>
              <w:t>1.Учет текущих и будущих налоговых последствий для компании.</w:t>
            </w:r>
          </w:p>
          <w:p w:rsidR="000B056B" w:rsidRPr="006F6E62" w:rsidRDefault="000B056B" w:rsidP="008759C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6E62">
              <w:rPr>
                <w:rFonts w:ascii="Times New Roman" w:eastAsia="Times New Roman" w:hAnsi="Times New Roman"/>
                <w:color w:val="000000"/>
                <w:lang w:eastAsia="ru-RU"/>
              </w:rPr>
              <w:t>2.Определение налоговой базы активов и обязательств.</w:t>
            </w:r>
          </w:p>
          <w:p w:rsidR="000B056B" w:rsidRPr="006F6E62" w:rsidRDefault="000B056B" w:rsidP="008759C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6E62">
              <w:rPr>
                <w:rFonts w:ascii="Times New Roman" w:eastAsia="Times New Roman" w:hAnsi="Times New Roman"/>
                <w:color w:val="000000"/>
                <w:lang w:eastAsia="ru-RU"/>
              </w:rPr>
              <w:t>3.расчет отложенных налоговых активов и отложенных обязательств.</w:t>
            </w:r>
          </w:p>
          <w:p w:rsidR="000B056B" w:rsidRPr="006F6E62" w:rsidRDefault="000B056B" w:rsidP="00875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6E62">
              <w:rPr>
                <w:rFonts w:ascii="Times New Roman" w:eastAsia="Times New Roman" w:hAnsi="Times New Roman"/>
                <w:color w:val="000000"/>
                <w:lang w:eastAsia="ru-RU"/>
              </w:rPr>
              <w:t>4.Расчет экономии по подоходному налогу.</w:t>
            </w:r>
          </w:p>
        </w:tc>
      </w:tr>
      <w:tr w:rsidR="000B056B" w:rsidRPr="006F6E62" w:rsidTr="000B056B">
        <w:trPr>
          <w:trHeight w:val="144"/>
          <w:tblCellSpacing w:w="0" w:type="dxa"/>
        </w:trPr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56B" w:rsidRPr="006F6E62" w:rsidRDefault="000B056B" w:rsidP="00875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6E62">
              <w:rPr>
                <w:rFonts w:ascii="Times New Roman" w:eastAsia="Times New Roman" w:hAnsi="Times New Roman"/>
                <w:color w:val="000000"/>
                <w:lang w:eastAsia="ru-RU"/>
              </w:rPr>
              <w:t>Март 2017г.</w:t>
            </w:r>
          </w:p>
        </w:tc>
        <w:tc>
          <w:tcPr>
            <w:tcW w:w="3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56B" w:rsidRPr="006F6E62" w:rsidRDefault="000B056B" w:rsidP="00875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6E62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финансовой  и налоговой отчетности.</w:t>
            </w:r>
          </w:p>
          <w:p w:rsidR="000B056B" w:rsidRPr="006F6E62" w:rsidRDefault="000B056B" w:rsidP="00875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6E62">
              <w:rPr>
                <w:rFonts w:ascii="Times New Roman" w:eastAsia="Times New Roman" w:hAnsi="Times New Roman"/>
                <w:color w:val="000000"/>
                <w:lang w:eastAsia="ru-RU"/>
              </w:rPr>
              <w:t>Налоговые нарушения и правовая ответственность налогоплательщиков за их совершение.</w:t>
            </w:r>
          </w:p>
        </w:tc>
        <w:tc>
          <w:tcPr>
            <w:tcW w:w="4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56B" w:rsidRPr="006F6E62" w:rsidRDefault="000B056B" w:rsidP="00875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6E62">
              <w:rPr>
                <w:rFonts w:ascii="Times New Roman" w:eastAsia="Times New Roman" w:hAnsi="Times New Roman"/>
                <w:color w:val="000000"/>
                <w:lang w:eastAsia="ru-RU"/>
              </w:rPr>
              <w:t>Практика применения НСФО и МСФО при формировании финансовой отчетности, рассмотрение основных положений стандартов.</w:t>
            </w:r>
          </w:p>
          <w:p w:rsidR="000B056B" w:rsidRPr="006F6E62" w:rsidRDefault="000B056B" w:rsidP="00875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6E62">
              <w:rPr>
                <w:rFonts w:ascii="Times New Roman" w:eastAsia="Times New Roman" w:hAnsi="Times New Roman"/>
                <w:color w:val="000000"/>
                <w:lang w:eastAsia="ru-RU"/>
              </w:rPr>
              <w:t>Правила заполнения налоговых форм на практических примерах</w:t>
            </w:r>
          </w:p>
        </w:tc>
      </w:tr>
      <w:tr w:rsidR="000B056B" w:rsidRPr="006F6E62" w:rsidTr="000B056B">
        <w:trPr>
          <w:trHeight w:val="144"/>
          <w:tblCellSpacing w:w="0" w:type="dxa"/>
        </w:trPr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56B" w:rsidRPr="006F6E62" w:rsidRDefault="000B056B" w:rsidP="00875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6E62">
              <w:rPr>
                <w:rFonts w:ascii="Times New Roman" w:eastAsia="Times New Roman" w:hAnsi="Times New Roman"/>
                <w:color w:val="000000"/>
                <w:lang w:eastAsia="ru-RU"/>
              </w:rPr>
              <w:t>Апрель 2017г</w:t>
            </w:r>
          </w:p>
        </w:tc>
        <w:tc>
          <w:tcPr>
            <w:tcW w:w="3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56B" w:rsidRPr="006F6E62" w:rsidRDefault="000B056B" w:rsidP="00875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6E62">
              <w:rPr>
                <w:rFonts w:ascii="Times New Roman" w:eastAsia="Times New Roman" w:hAnsi="Times New Roman"/>
                <w:color w:val="000000"/>
                <w:lang w:eastAsia="ru-RU"/>
              </w:rPr>
              <w:t>Учет основных средств</w:t>
            </w:r>
          </w:p>
        </w:tc>
        <w:tc>
          <w:tcPr>
            <w:tcW w:w="4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56B" w:rsidRPr="006F6E62" w:rsidRDefault="000B056B" w:rsidP="008759CC">
            <w:pPr>
              <w:spacing w:before="274" w:after="274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6E62">
              <w:rPr>
                <w:rFonts w:ascii="Times New Roman" w:eastAsia="Times New Roman" w:hAnsi="Times New Roman"/>
                <w:color w:val="000000"/>
                <w:lang w:eastAsia="ru-RU"/>
              </w:rPr>
              <w:t>1.      Как учитывать основные средства используемые компанией,  если  их остаточная стоимость равна нулю</w:t>
            </w:r>
          </w:p>
          <w:p w:rsidR="000B056B" w:rsidRPr="006F6E62" w:rsidRDefault="000B056B" w:rsidP="008759CC">
            <w:pPr>
              <w:spacing w:before="274" w:after="274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6E62">
              <w:rPr>
                <w:rFonts w:ascii="Times New Roman" w:eastAsia="Times New Roman" w:hAnsi="Times New Roman"/>
                <w:color w:val="000000"/>
                <w:lang w:eastAsia="ru-RU"/>
              </w:rPr>
              <w:t>2.      Как учесть последующие затраты в основные средства</w:t>
            </w:r>
          </w:p>
          <w:p w:rsidR="000B056B" w:rsidRPr="006F6E62" w:rsidRDefault="000B056B" w:rsidP="008759CC">
            <w:pPr>
              <w:spacing w:before="274" w:after="274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6E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      Как отразить в учете последующие расходы  арендованных основных средств  (текущий и капитальный ремонт, реконструкция) </w:t>
            </w:r>
          </w:p>
          <w:p w:rsidR="000B056B" w:rsidRPr="006F6E62" w:rsidRDefault="000B056B" w:rsidP="008759CC">
            <w:pPr>
              <w:spacing w:before="274" w:after="274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6E6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      Что должен знать бухгалтер, если его основные средства учитываются по модели переоцененной стоимости</w:t>
            </w:r>
          </w:p>
          <w:p w:rsidR="000B056B" w:rsidRPr="006F6E62" w:rsidRDefault="000B056B" w:rsidP="008759CC">
            <w:pPr>
              <w:spacing w:before="274" w:after="274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6E62">
              <w:rPr>
                <w:rFonts w:ascii="Times New Roman" w:eastAsia="Times New Roman" w:hAnsi="Times New Roman"/>
                <w:color w:val="000000"/>
                <w:lang w:eastAsia="ru-RU"/>
              </w:rPr>
              <w:t>5.      Что необходимо иметь в виду при тестировании объектов основных средств на обесценение</w:t>
            </w:r>
          </w:p>
          <w:p w:rsidR="000B056B" w:rsidRPr="006F6E62" w:rsidRDefault="000B056B" w:rsidP="00875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B056B" w:rsidRPr="006F6E62" w:rsidTr="000B056B">
        <w:trPr>
          <w:trHeight w:val="144"/>
          <w:tblCellSpacing w:w="0" w:type="dxa"/>
        </w:trPr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56B" w:rsidRPr="006F6E62" w:rsidRDefault="000B056B" w:rsidP="00875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6E6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Апрель 2017г</w:t>
            </w:r>
          </w:p>
        </w:tc>
        <w:tc>
          <w:tcPr>
            <w:tcW w:w="3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56B" w:rsidRPr="006F6E62" w:rsidRDefault="000B056B" w:rsidP="008759C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6E62">
              <w:rPr>
                <w:rFonts w:ascii="Times New Roman" w:eastAsia="Times New Roman" w:hAnsi="Times New Roman"/>
                <w:color w:val="000000"/>
                <w:lang w:eastAsia="ru-RU"/>
              </w:rPr>
              <w:t>Бухгалтерский и налоговый учет валютных операций,</w:t>
            </w:r>
          </w:p>
          <w:p w:rsidR="000B056B" w:rsidRPr="006F6E62" w:rsidRDefault="000B056B" w:rsidP="00875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6E62">
              <w:rPr>
                <w:rFonts w:ascii="Times New Roman" w:eastAsia="Times New Roman" w:hAnsi="Times New Roman"/>
                <w:color w:val="000000"/>
                <w:lang w:eastAsia="ru-RU"/>
              </w:rPr>
              <w:t>курсовых разниц</w:t>
            </w:r>
          </w:p>
        </w:tc>
        <w:tc>
          <w:tcPr>
            <w:tcW w:w="4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56B" w:rsidRPr="006F6E62" w:rsidRDefault="000B056B" w:rsidP="008759C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6E62">
              <w:rPr>
                <w:rFonts w:ascii="Times New Roman" w:eastAsia="Times New Roman" w:hAnsi="Times New Roman"/>
                <w:color w:val="000000"/>
                <w:lang w:eastAsia="ru-RU"/>
              </w:rPr>
              <w:t>1.Отражение операций в иностранной валюте.</w:t>
            </w:r>
          </w:p>
          <w:p w:rsidR="000B056B" w:rsidRPr="006F6E62" w:rsidRDefault="000B056B" w:rsidP="008759C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6E62">
              <w:rPr>
                <w:rFonts w:ascii="Times New Roman" w:eastAsia="Times New Roman" w:hAnsi="Times New Roman"/>
                <w:color w:val="000000"/>
                <w:lang w:eastAsia="ru-RU"/>
              </w:rPr>
              <w:t>3.Определение монетарных и немонетарных статей.</w:t>
            </w:r>
          </w:p>
          <w:p w:rsidR="000B056B" w:rsidRPr="006F6E62" w:rsidRDefault="000B056B" w:rsidP="008759C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6E62">
              <w:rPr>
                <w:rFonts w:ascii="Times New Roman" w:eastAsia="Times New Roman" w:hAnsi="Times New Roman"/>
                <w:color w:val="000000"/>
                <w:lang w:eastAsia="ru-RU"/>
              </w:rPr>
              <w:t>2.  Основные вопросы по валютным операциям: применяемый обменный курс (курсы) и порядок отражения влияния изменений обменных курсов валют в финансовой отчетности.</w:t>
            </w:r>
          </w:p>
          <w:p w:rsidR="000B056B" w:rsidRPr="006F6E62" w:rsidRDefault="000B056B" w:rsidP="00875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6E62">
              <w:rPr>
                <w:rFonts w:ascii="Times New Roman" w:eastAsia="Times New Roman" w:hAnsi="Times New Roman"/>
                <w:color w:val="000000"/>
                <w:lang w:eastAsia="ru-RU"/>
              </w:rPr>
              <w:t>3.Формирование финансовой отчетности компаний, имеющих иностранное подразделение.</w:t>
            </w:r>
          </w:p>
        </w:tc>
      </w:tr>
      <w:tr w:rsidR="000B056B" w:rsidRPr="006F6E62" w:rsidTr="000B056B">
        <w:trPr>
          <w:trHeight w:val="144"/>
          <w:tblCellSpacing w:w="0" w:type="dxa"/>
        </w:trPr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56B" w:rsidRPr="006F6E62" w:rsidRDefault="000B056B" w:rsidP="00875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6E62">
              <w:rPr>
                <w:rFonts w:ascii="Times New Roman" w:eastAsia="Times New Roman" w:hAnsi="Times New Roman"/>
                <w:color w:val="000000"/>
                <w:lang w:eastAsia="ru-RU"/>
              </w:rPr>
              <w:t>Май 2017г.</w:t>
            </w:r>
          </w:p>
        </w:tc>
        <w:tc>
          <w:tcPr>
            <w:tcW w:w="3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56B" w:rsidRPr="006F6E62" w:rsidRDefault="000B056B" w:rsidP="00875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6E62">
              <w:rPr>
                <w:rFonts w:ascii="Times New Roman" w:eastAsia="Times New Roman" w:hAnsi="Times New Roman"/>
                <w:color w:val="000000"/>
                <w:lang w:eastAsia="ru-RU"/>
              </w:rPr>
              <w:t>Бухгалтерский и налоговый учет операций в Евразийском Экономическом Союзе</w:t>
            </w:r>
          </w:p>
        </w:tc>
        <w:tc>
          <w:tcPr>
            <w:tcW w:w="4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56B" w:rsidRPr="006F6E62" w:rsidRDefault="000B056B" w:rsidP="008759CC">
            <w:pPr>
              <w:spacing w:before="274" w:after="274" w:line="240" w:lineRule="auto"/>
              <w:ind w:left="2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6E62">
              <w:rPr>
                <w:rFonts w:ascii="Times New Roman" w:eastAsia="Times New Roman" w:hAnsi="Times New Roman"/>
                <w:color w:val="000000"/>
                <w:lang w:eastAsia="ru-RU"/>
              </w:rPr>
              <w:t>1.Нормативные документы, регулирующие деятельность в рамках ЕАЭС.</w:t>
            </w:r>
          </w:p>
          <w:p w:rsidR="000B056B" w:rsidRPr="006F6E62" w:rsidRDefault="000B056B" w:rsidP="008759CC">
            <w:pPr>
              <w:spacing w:before="274" w:after="274" w:line="240" w:lineRule="auto"/>
              <w:ind w:left="2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6E62">
              <w:rPr>
                <w:rFonts w:ascii="Times New Roman" w:eastAsia="Times New Roman" w:hAnsi="Times New Roman"/>
                <w:color w:val="000000"/>
                <w:lang w:eastAsia="ru-RU"/>
              </w:rPr>
              <w:t>2.Особенности налогообложения при импорте в РК в рамках ЕАЭС.</w:t>
            </w:r>
          </w:p>
          <w:p w:rsidR="000B056B" w:rsidRPr="006F6E62" w:rsidRDefault="000B056B" w:rsidP="008759CC">
            <w:pPr>
              <w:spacing w:before="274" w:after="274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6E62">
              <w:rPr>
                <w:rFonts w:ascii="Times New Roman" w:eastAsia="Times New Roman" w:hAnsi="Times New Roman"/>
                <w:color w:val="000000"/>
                <w:lang w:eastAsia="ru-RU"/>
              </w:rPr>
              <w:t>3.Рассмотрение вопросов по уплате (освобождению от уплаты) НДС в рамках ЕАЭС.</w:t>
            </w:r>
          </w:p>
          <w:p w:rsidR="000B056B" w:rsidRPr="006F6E62" w:rsidRDefault="000B056B" w:rsidP="008759CC">
            <w:pPr>
              <w:spacing w:before="274" w:after="274" w:line="240" w:lineRule="auto"/>
              <w:ind w:left="2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6E62">
              <w:rPr>
                <w:rFonts w:ascii="Times New Roman" w:eastAsia="Times New Roman" w:hAnsi="Times New Roman"/>
                <w:color w:val="000000"/>
                <w:lang w:eastAsia="ru-RU"/>
              </w:rPr>
              <w:t>4.Рассмотрение налоговой отчетности.</w:t>
            </w:r>
          </w:p>
          <w:p w:rsidR="000B056B" w:rsidRPr="006F6E62" w:rsidRDefault="000B056B" w:rsidP="008759CC">
            <w:pPr>
              <w:spacing w:before="274" w:after="274" w:line="240" w:lineRule="auto"/>
              <w:ind w:left="2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6E62">
              <w:rPr>
                <w:rFonts w:ascii="Times New Roman" w:eastAsia="Times New Roman" w:hAnsi="Times New Roman"/>
                <w:color w:val="000000"/>
                <w:lang w:eastAsia="ru-RU"/>
              </w:rPr>
              <w:t>5.Разбор ситуаций на практических примерах.</w:t>
            </w:r>
          </w:p>
          <w:p w:rsidR="000B056B" w:rsidRPr="006F6E62" w:rsidRDefault="000B056B" w:rsidP="00875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B056B" w:rsidRPr="006F6E62" w:rsidTr="000B056B">
        <w:trPr>
          <w:trHeight w:val="144"/>
          <w:tblCellSpacing w:w="0" w:type="dxa"/>
        </w:trPr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56B" w:rsidRPr="006F6E62" w:rsidRDefault="000B056B" w:rsidP="00875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6E62">
              <w:rPr>
                <w:rFonts w:ascii="Times New Roman" w:eastAsia="Times New Roman" w:hAnsi="Times New Roman"/>
                <w:color w:val="000000"/>
                <w:lang w:eastAsia="ru-RU"/>
              </w:rPr>
              <w:t>Июнь 2017г.</w:t>
            </w:r>
          </w:p>
        </w:tc>
        <w:tc>
          <w:tcPr>
            <w:tcW w:w="3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56B" w:rsidRPr="006F6E62" w:rsidRDefault="000B056B" w:rsidP="00875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6E62">
              <w:rPr>
                <w:rFonts w:ascii="Times New Roman" w:eastAsia="Times New Roman" w:hAnsi="Times New Roman"/>
                <w:color w:val="000000"/>
                <w:lang w:eastAsia="ru-RU"/>
              </w:rPr>
              <w:t>Затраты по займам (бухгалтерский и налоговый учет)</w:t>
            </w:r>
          </w:p>
        </w:tc>
        <w:tc>
          <w:tcPr>
            <w:tcW w:w="4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56B" w:rsidRPr="006F6E62" w:rsidRDefault="000B056B" w:rsidP="008759C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6E62">
              <w:rPr>
                <w:rFonts w:ascii="Times New Roman" w:eastAsia="Times New Roman" w:hAnsi="Times New Roman"/>
                <w:color w:val="000000"/>
                <w:lang w:eastAsia="ru-RU"/>
              </w:rPr>
              <w:t>1.Составляющие затрат по займам.</w:t>
            </w:r>
          </w:p>
          <w:p w:rsidR="000B056B" w:rsidRPr="006F6E62" w:rsidRDefault="000B056B" w:rsidP="008759C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6E62">
              <w:rPr>
                <w:rFonts w:ascii="Times New Roman" w:eastAsia="Times New Roman" w:hAnsi="Times New Roman"/>
                <w:color w:val="000000"/>
                <w:lang w:eastAsia="ru-RU"/>
              </w:rPr>
              <w:t>2.Определение квалифицируемого актива и учет затрат по займам.</w:t>
            </w:r>
          </w:p>
          <w:p w:rsidR="000B056B" w:rsidRPr="006F6E62" w:rsidRDefault="000B056B" w:rsidP="008759C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6E62">
              <w:rPr>
                <w:rFonts w:ascii="Times New Roman" w:eastAsia="Times New Roman" w:hAnsi="Times New Roman"/>
                <w:color w:val="000000"/>
                <w:lang w:eastAsia="ru-RU"/>
              </w:rPr>
              <w:t>3.Отражение курсовых разниц по вознаграждениям по займам в иностранной валюте</w:t>
            </w:r>
          </w:p>
          <w:p w:rsidR="000B056B" w:rsidRPr="006F6E62" w:rsidRDefault="000B056B" w:rsidP="008759C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6E62">
              <w:rPr>
                <w:rFonts w:ascii="Times New Roman" w:eastAsia="Times New Roman" w:hAnsi="Times New Roman"/>
                <w:color w:val="000000"/>
                <w:lang w:eastAsia="ru-RU"/>
              </w:rPr>
              <w:t>4.Начало, приостановление и прекращение капитализации затрат по займам.</w:t>
            </w:r>
          </w:p>
          <w:p w:rsidR="000B056B" w:rsidRPr="006F6E62" w:rsidRDefault="000B056B" w:rsidP="00875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6E62">
              <w:rPr>
                <w:rFonts w:ascii="Times New Roman" w:eastAsia="Times New Roman" w:hAnsi="Times New Roman"/>
                <w:color w:val="000000"/>
                <w:lang w:eastAsia="ru-RU"/>
              </w:rPr>
              <w:t>5.Ограничения по отнесению на вычеты затрат по займам.</w:t>
            </w:r>
          </w:p>
        </w:tc>
      </w:tr>
      <w:tr w:rsidR="000B056B" w:rsidRPr="006F6E62" w:rsidTr="000B056B">
        <w:trPr>
          <w:trHeight w:val="514"/>
          <w:tblCellSpacing w:w="0" w:type="dxa"/>
        </w:trPr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56B" w:rsidRPr="006F6E62" w:rsidRDefault="000B056B" w:rsidP="00875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6E62">
              <w:rPr>
                <w:rFonts w:ascii="Times New Roman" w:eastAsia="Times New Roman" w:hAnsi="Times New Roman"/>
                <w:color w:val="000000"/>
                <w:lang w:eastAsia="ru-RU"/>
              </w:rPr>
              <w:t>Июнь 2017г.</w:t>
            </w:r>
          </w:p>
        </w:tc>
        <w:tc>
          <w:tcPr>
            <w:tcW w:w="3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56B" w:rsidRPr="006F6E62" w:rsidRDefault="000B056B" w:rsidP="008759C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6E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Введение нового стандарта </w:t>
            </w:r>
            <w:r w:rsidRPr="006F6E62">
              <w:rPr>
                <w:rFonts w:ascii="Times New Roman" w:eastAsia="Times New Roman" w:hAnsi="Times New Roman"/>
                <w:color w:val="000000"/>
                <w:lang w:val="en-US" w:eastAsia="ru-RU"/>
              </w:rPr>
              <w:t>IFRS</w:t>
            </w:r>
            <w:r w:rsidRPr="006F6E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15 «Выручка по </w:t>
            </w:r>
            <w:r w:rsidRPr="006F6E6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договорам с покупателями»</w:t>
            </w:r>
          </w:p>
          <w:p w:rsidR="000B056B" w:rsidRPr="006F6E62" w:rsidRDefault="000B056B" w:rsidP="00875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6E62">
              <w:rPr>
                <w:rFonts w:ascii="Times New Roman" w:eastAsia="Times New Roman" w:hAnsi="Times New Roman"/>
                <w:color w:val="000000"/>
                <w:lang w:eastAsia="ru-RU"/>
              </w:rPr>
              <w:t>С 01.01.18г</w:t>
            </w:r>
          </w:p>
        </w:tc>
        <w:tc>
          <w:tcPr>
            <w:tcW w:w="4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56B" w:rsidRPr="006F6E62" w:rsidRDefault="000B056B" w:rsidP="00875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6E6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Рассмотрение принципов, которые должна применять организация при отражении </w:t>
            </w:r>
            <w:r w:rsidRPr="006F6E6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полезной для пользователей финансовой отчетности информации о характере, величине, распределении во времени и неопределенности </w:t>
            </w:r>
            <w:r w:rsidRPr="006F6E62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выручки</w:t>
            </w:r>
            <w:r w:rsidRPr="006F6E62">
              <w:rPr>
                <w:rFonts w:ascii="Times New Roman" w:eastAsia="Times New Roman" w:hAnsi="Times New Roman"/>
                <w:color w:val="000000"/>
                <w:lang w:eastAsia="ru-RU"/>
              </w:rPr>
              <w:t> и денежных потоков, обусловленных </w:t>
            </w:r>
            <w:r w:rsidRPr="006F6E62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договором </w:t>
            </w:r>
            <w:r w:rsidRPr="006F6E62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6F6E62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 покупателем</w:t>
            </w:r>
            <w:r w:rsidRPr="006F6E62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D6192E" w:rsidRDefault="00D6192E"/>
    <w:sectPr w:rsidR="00D6192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4FB" w:rsidRDefault="00F564FB" w:rsidP="007B35B7">
      <w:pPr>
        <w:spacing w:after="0" w:line="240" w:lineRule="auto"/>
      </w:pPr>
      <w:r>
        <w:separator/>
      </w:r>
    </w:p>
  </w:endnote>
  <w:endnote w:type="continuationSeparator" w:id="0">
    <w:p w:rsidR="00F564FB" w:rsidRDefault="00F564FB" w:rsidP="007B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4FB" w:rsidRDefault="00F564FB" w:rsidP="007B35B7">
      <w:pPr>
        <w:spacing w:after="0" w:line="240" w:lineRule="auto"/>
      </w:pPr>
      <w:r>
        <w:separator/>
      </w:r>
    </w:p>
  </w:footnote>
  <w:footnote w:type="continuationSeparator" w:id="0">
    <w:p w:rsidR="00F564FB" w:rsidRDefault="00F564FB" w:rsidP="007B3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5B7" w:rsidRDefault="007B35B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193"/>
    <w:multiLevelType w:val="multilevel"/>
    <w:tmpl w:val="95EA9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B7"/>
    <w:rsid w:val="000267B6"/>
    <w:rsid w:val="000B056B"/>
    <w:rsid w:val="00171C68"/>
    <w:rsid w:val="00314A78"/>
    <w:rsid w:val="00672CDF"/>
    <w:rsid w:val="006F6E62"/>
    <w:rsid w:val="007B35B7"/>
    <w:rsid w:val="00853F18"/>
    <w:rsid w:val="00914C4C"/>
    <w:rsid w:val="00C729D1"/>
    <w:rsid w:val="00D6192E"/>
    <w:rsid w:val="00D87811"/>
    <w:rsid w:val="00DB2A29"/>
    <w:rsid w:val="00EF47E6"/>
    <w:rsid w:val="00F5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Агафонова</dc:creator>
  <cp:lastModifiedBy>Виталий Батурин</cp:lastModifiedBy>
  <cp:revision>4</cp:revision>
  <dcterms:created xsi:type="dcterms:W3CDTF">2017-01-17T07:00:00Z</dcterms:created>
  <dcterms:modified xsi:type="dcterms:W3CDTF">2017-01-17T07:35:00Z</dcterms:modified>
</cp:coreProperties>
</file>